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B81595" w:rsidRPr="000F2481">
        <w:rPr>
          <w:rFonts w:ascii="Tahoma" w:hAnsi="Tahoma"/>
          <w:b/>
          <w:sz w:val="22"/>
          <w:szCs w:val="22"/>
          <w:lang w:val="pl-PL"/>
        </w:rPr>
        <w:t>R</w:t>
      </w:r>
      <w:r w:rsidR="00B81595">
        <w:rPr>
          <w:rFonts w:ascii="Tahoma" w:hAnsi="Tahoma"/>
          <w:b/>
          <w:sz w:val="22"/>
          <w:szCs w:val="22"/>
          <w:lang w:val="pl-PL"/>
        </w:rPr>
        <w:t xml:space="preserve">oboty budowlane i instalacyjne w zabytkach: drewniany dwór w Daszynie i </w:t>
      </w:r>
      <w:r w:rsidR="00B81595" w:rsidRPr="00730FFB">
        <w:rPr>
          <w:rFonts w:ascii="Tahoma" w:hAnsi="Tahoma"/>
          <w:b/>
          <w:sz w:val="22"/>
          <w:szCs w:val="22"/>
          <w:lang w:val="pl-PL"/>
        </w:rPr>
        <w:t xml:space="preserve">dzwonnica przy Kościele </w:t>
      </w:r>
      <w:r w:rsidR="00B81595" w:rsidRPr="00730FFB">
        <w:rPr>
          <w:rFonts w:ascii="Tahoma" w:hAnsi="Tahoma"/>
          <w:b/>
          <w:bCs/>
          <w:sz w:val="22"/>
          <w:szCs w:val="22"/>
          <w:lang w:val="pl-PL"/>
        </w:rPr>
        <w:t xml:space="preserve">pw. Św. Jana Chrzciciela </w:t>
      </w:r>
      <w:r w:rsidR="00B81595" w:rsidRPr="00730FFB">
        <w:rPr>
          <w:rFonts w:ascii="Tahoma" w:hAnsi="Tahoma"/>
          <w:b/>
          <w:sz w:val="22"/>
          <w:szCs w:val="22"/>
          <w:lang w:val="pl-PL"/>
        </w:rPr>
        <w:t>w Mazewie</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B81595" w:rsidRPr="000E0423" w:rsidRDefault="00B81595" w:rsidP="00B81595">
      <w:pPr>
        <w:spacing w:line="276" w:lineRule="auto"/>
        <w:jc w:val="both"/>
        <w:rPr>
          <w:rFonts w:cs="Times New Roman"/>
          <w:color w:val="auto"/>
          <w:lang w:val="pl-PL"/>
        </w:rPr>
      </w:pPr>
      <w:r>
        <w:rPr>
          <w:rFonts w:ascii="Tahoma" w:hAnsi="Tahoma"/>
          <w:b/>
          <w:bCs/>
          <w:sz w:val="22"/>
          <w:szCs w:val="22"/>
          <w:lang w:val="pl-PL"/>
        </w:rPr>
        <w:t xml:space="preserve">Projekt jest współfinansowany ze środków Unii Europejskiej w ramach RPO WŁ na lata 2014-2020 </w:t>
      </w:r>
      <w:r>
        <w:rPr>
          <w:rFonts w:ascii="Verdana" w:hAnsi="Verdana"/>
          <w:lang w:val="pl-PL"/>
        </w:rPr>
        <w:t>ramach VI</w:t>
      </w:r>
      <w:r w:rsidRPr="000E0423">
        <w:rPr>
          <w:rFonts w:ascii="Verdana" w:hAnsi="Verdana"/>
          <w:lang w:val="pl-PL"/>
        </w:rPr>
        <w:t xml:space="preserve"> Osi priorytetowej: </w:t>
      </w:r>
      <w:r>
        <w:rPr>
          <w:rFonts w:ascii="Verdana" w:hAnsi="Verdana"/>
          <w:lang w:val="pl-PL"/>
        </w:rPr>
        <w:t xml:space="preserve">Rewitalizacja i potencjał endogeniczny regionu; poddziałanie 6.1.2 Dziedzictwo kulturowe i infrastruktura kultury.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B81595" w:rsidRPr="00B81595" w:rsidRDefault="009A0DA0" w:rsidP="00B81595">
      <w:pPr>
        <w:pStyle w:val="Tekstpodstawowy"/>
        <w:spacing w:after="0" w:line="300" w:lineRule="auto"/>
        <w:jc w:val="both"/>
        <w:rPr>
          <w:bCs/>
          <w:sz w:val="22"/>
          <w:szCs w:val="22"/>
          <w:lang w:val="pl-PL"/>
        </w:rPr>
      </w:pPr>
      <w:r w:rsidRPr="00680BED">
        <w:rPr>
          <w:rFonts w:ascii="Tahoma" w:hAnsi="Tahoma"/>
          <w:sz w:val="22"/>
          <w:szCs w:val="22"/>
          <w:lang w:val="pl-PL"/>
        </w:rPr>
        <w:t>Przedmiotem zamówienia jest wykonanie</w:t>
      </w:r>
      <w:r w:rsidR="00006563" w:rsidRPr="00680BED">
        <w:rPr>
          <w:rFonts w:ascii="Tahoma" w:hAnsi="Tahoma"/>
          <w:sz w:val="22"/>
          <w:szCs w:val="22"/>
          <w:lang w:val="pl-PL"/>
        </w:rPr>
        <w:t xml:space="preserve"> </w:t>
      </w:r>
      <w:r w:rsidRPr="00680BED">
        <w:rPr>
          <w:rFonts w:ascii="Tahoma" w:hAnsi="Tahoma"/>
          <w:sz w:val="22"/>
          <w:szCs w:val="22"/>
          <w:lang w:val="pl-PL"/>
        </w:rPr>
        <w:t xml:space="preserve">robót budowlanych dotyczących: </w:t>
      </w:r>
      <w:r w:rsidR="00006563" w:rsidRPr="00680BED">
        <w:rPr>
          <w:rFonts w:ascii="Tahoma" w:hAnsi="Tahoma"/>
          <w:b/>
          <w:i/>
          <w:color w:val="auto"/>
          <w:sz w:val="22"/>
          <w:szCs w:val="22"/>
          <w:lang w:val="pl-PL"/>
        </w:rPr>
        <w:t>„</w:t>
      </w:r>
      <w:r w:rsidR="00B81595" w:rsidRPr="000F2481">
        <w:rPr>
          <w:rFonts w:ascii="Tahoma" w:hAnsi="Tahoma"/>
          <w:b/>
          <w:sz w:val="22"/>
          <w:szCs w:val="22"/>
          <w:lang w:val="pl-PL"/>
        </w:rPr>
        <w:t>R</w:t>
      </w:r>
      <w:r w:rsidR="00B81595">
        <w:rPr>
          <w:rFonts w:ascii="Tahoma" w:hAnsi="Tahoma"/>
          <w:b/>
          <w:sz w:val="22"/>
          <w:szCs w:val="22"/>
          <w:lang w:val="pl-PL"/>
        </w:rPr>
        <w:t xml:space="preserve">oboty budowlane i instalacyjne w zabytkach: drewniany dwór w Daszynie i </w:t>
      </w:r>
      <w:r w:rsidR="00B81595" w:rsidRPr="00730FFB">
        <w:rPr>
          <w:rFonts w:ascii="Tahoma" w:hAnsi="Tahoma"/>
          <w:b/>
          <w:sz w:val="22"/>
          <w:szCs w:val="22"/>
          <w:lang w:val="pl-PL"/>
        </w:rPr>
        <w:t xml:space="preserve">dzwonnica przy Kościele </w:t>
      </w:r>
      <w:r w:rsidR="00B81595" w:rsidRPr="00730FFB">
        <w:rPr>
          <w:rFonts w:ascii="Tahoma" w:hAnsi="Tahoma"/>
          <w:b/>
          <w:bCs/>
          <w:sz w:val="22"/>
          <w:szCs w:val="22"/>
          <w:lang w:val="pl-PL"/>
        </w:rPr>
        <w:t xml:space="preserve">pw. Św. Jana Chrzciciela </w:t>
      </w:r>
      <w:r w:rsidR="00B81595" w:rsidRPr="00730FFB">
        <w:rPr>
          <w:rFonts w:ascii="Tahoma" w:hAnsi="Tahoma"/>
          <w:b/>
          <w:sz w:val="22"/>
          <w:szCs w:val="22"/>
          <w:lang w:val="pl-PL"/>
        </w:rPr>
        <w:t>w Mazewie</w:t>
      </w:r>
      <w:r w:rsidR="00B81595">
        <w:rPr>
          <w:rFonts w:ascii="Verdana" w:hAnsi="Verdana"/>
          <w:b/>
          <w:i/>
          <w:lang w:val="pl-PL"/>
        </w:rPr>
        <w:t>”</w:t>
      </w:r>
      <w:r w:rsidR="00B81595">
        <w:rPr>
          <w:rFonts w:ascii="Verdana" w:eastAsia="BatangChe" w:hAnsi="Verdana"/>
          <w:lang w:val="pl-PL"/>
        </w:rPr>
        <w:t>, w tym:</w:t>
      </w:r>
    </w:p>
    <w:p w:rsidR="00B81595" w:rsidRPr="00D40521" w:rsidRDefault="00B81595" w:rsidP="00B81595">
      <w:pPr>
        <w:rPr>
          <w:rFonts w:ascii="Tahoma" w:hAnsi="Tahoma"/>
          <w:sz w:val="22"/>
          <w:szCs w:val="22"/>
          <w:lang w:val="pl-PL"/>
        </w:rPr>
      </w:pPr>
      <w:r w:rsidRPr="00D40521">
        <w:rPr>
          <w:rFonts w:ascii="Tahoma" w:hAnsi="Tahoma"/>
          <w:sz w:val="22"/>
          <w:szCs w:val="22"/>
          <w:lang w:val="pl-PL"/>
        </w:rPr>
        <w:lastRenderedPageBreak/>
        <w:t>Zabytkowy Dwór w Daszynie:</w:t>
      </w:r>
    </w:p>
    <w:p w:rsidR="00B81595" w:rsidRPr="00D40521" w:rsidRDefault="00B81595" w:rsidP="00B81595">
      <w:pPr>
        <w:rPr>
          <w:rFonts w:ascii="Tahoma" w:hAnsi="Tahoma"/>
          <w:sz w:val="22"/>
          <w:szCs w:val="22"/>
          <w:lang w:val="pl-PL" w:eastAsia="pl-PL"/>
        </w:rPr>
      </w:pPr>
      <w:r w:rsidRPr="00D40521">
        <w:rPr>
          <w:rFonts w:ascii="Tahoma" w:hAnsi="Tahoma"/>
          <w:sz w:val="22"/>
          <w:szCs w:val="22"/>
          <w:lang w:val="pl-PL" w:eastAsia="pl-PL"/>
        </w:rPr>
        <w:t xml:space="preserve">- odbudowa/odtworzenie drewnianego ganku; </w:t>
      </w:r>
    </w:p>
    <w:p w:rsidR="00B81595" w:rsidRDefault="00B81595" w:rsidP="00B81595">
      <w:pPr>
        <w:rPr>
          <w:rFonts w:ascii="Tahoma" w:hAnsi="Tahoma"/>
          <w:sz w:val="22"/>
          <w:szCs w:val="22"/>
          <w:lang w:val="pl-PL" w:eastAsia="pl-PL"/>
        </w:rPr>
      </w:pPr>
      <w:r w:rsidRPr="00D40521">
        <w:rPr>
          <w:rFonts w:ascii="Tahoma" w:hAnsi="Tahoma"/>
          <w:sz w:val="22"/>
          <w:szCs w:val="22"/>
          <w:lang w:val="pl-PL" w:eastAsia="pl-PL"/>
        </w:rPr>
        <w:t>- wykonanie klima</w:t>
      </w:r>
      <w:r>
        <w:rPr>
          <w:rFonts w:ascii="Tahoma" w:hAnsi="Tahoma"/>
          <w:sz w:val="22"/>
          <w:szCs w:val="22"/>
          <w:lang w:val="pl-PL" w:eastAsia="pl-PL"/>
        </w:rPr>
        <w:t>tyzacji Sali audiowizualnej</w:t>
      </w:r>
    </w:p>
    <w:p w:rsidR="00B81595" w:rsidRDefault="00B81595" w:rsidP="00B81595">
      <w:pPr>
        <w:rPr>
          <w:rFonts w:ascii="Tahoma" w:hAnsi="Tahoma"/>
          <w:sz w:val="22"/>
          <w:szCs w:val="22"/>
          <w:lang w:val="pl-PL" w:eastAsia="pl-PL"/>
        </w:rPr>
      </w:pPr>
      <w:r w:rsidRPr="00622D77">
        <w:rPr>
          <w:rFonts w:ascii="Tahoma" w:hAnsi="Tahoma"/>
          <w:sz w:val="22"/>
          <w:szCs w:val="22"/>
          <w:lang w:val="pl-PL" w:eastAsia="pl-PL"/>
        </w:rPr>
        <w:t xml:space="preserve">- wykonanie instalacji niskoprądowych w obiekcie - </w:t>
      </w:r>
      <w:r w:rsidRPr="00622D77">
        <w:rPr>
          <w:rFonts w:ascii="Tahoma" w:hAnsi="Tahoma"/>
          <w:sz w:val="22"/>
          <w:szCs w:val="22"/>
          <w:lang w:val="pl-PL"/>
        </w:rPr>
        <w:t>instalacja nagłośnieniowa w sali audio-wizualnej; sieć LAN – przewodowa sieć internetowa; sieć audiowizualna; sieć internetowa bezprzewodowa; sieć ochrony antywłamaniowej – alarmowa, monitoring</w:t>
      </w:r>
    </w:p>
    <w:p w:rsidR="00B81595" w:rsidRDefault="00B81595" w:rsidP="00B81595">
      <w:pPr>
        <w:rPr>
          <w:rFonts w:ascii="Tahoma" w:hAnsi="Tahoma"/>
          <w:sz w:val="22"/>
          <w:szCs w:val="22"/>
          <w:lang w:val="pl-PL" w:eastAsia="pl-PL"/>
        </w:rPr>
      </w:pPr>
    </w:p>
    <w:p w:rsidR="00B81595" w:rsidRDefault="00B81595" w:rsidP="00B81595">
      <w:pPr>
        <w:rPr>
          <w:rFonts w:ascii="Tahoma" w:hAnsi="Tahoma"/>
          <w:sz w:val="22"/>
          <w:szCs w:val="22"/>
          <w:lang w:val="pl-PL" w:eastAsia="pl-PL"/>
        </w:rPr>
      </w:pPr>
      <w:r>
        <w:rPr>
          <w:rFonts w:ascii="Tahoma" w:hAnsi="Tahoma"/>
          <w:sz w:val="22"/>
          <w:szCs w:val="22"/>
          <w:lang w:val="pl-PL"/>
        </w:rPr>
        <w:t>Zabytkowa dzwonnica przy kościele pw. Św. Jana Chrzciciela</w:t>
      </w:r>
      <w:r w:rsidRPr="00D40521">
        <w:rPr>
          <w:rFonts w:ascii="Tahoma" w:hAnsi="Tahoma"/>
          <w:sz w:val="22"/>
          <w:szCs w:val="22"/>
          <w:lang w:val="pl-PL"/>
        </w:rPr>
        <w:t xml:space="preserve"> w </w:t>
      </w:r>
      <w:r>
        <w:rPr>
          <w:rFonts w:ascii="Tahoma" w:hAnsi="Tahoma"/>
          <w:sz w:val="22"/>
          <w:szCs w:val="22"/>
          <w:lang w:val="pl-PL"/>
        </w:rPr>
        <w:t>Mazewie</w:t>
      </w:r>
      <w:r w:rsidRPr="00D40521">
        <w:rPr>
          <w:rFonts w:ascii="Tahoma" w:hAnsi="Tahoma"/>
          <w:sz w:val="22"/>
          <w:szCs w:val="22"/>
          <w:lang w:val="pl-PL"/>
        </w:rPr>
        <w:t>:</w:t>
      </w:r>
    </w:p>
    <w:p w:rsidR="00B81595" w:rsidRDefault="00B81595" w:rsidP="00B81595">
      <w:pPr>
        <w:rPr>
          <w:rFonts w:ascii="Tahoma" w:hAnsi="Tahoma"/>
          <w:sz w:val="22"/>
          <w:szCs w:val="22"/>
          <w:lang w:val="pl-PL" w:eastAsia="pl-PL"/>
        </w:rPr>
      </w:pPr>
      <w:r w:rsidRPr="00D40521">
        <w:rPr>
          <w:rFonts w:ascii="Tahoma" w:hAnsi="Tahoma"/>
          <w:sz w:val="22"/>
          <w:szCs w:val="22"/>
          <w:lang w:val="pl-PL"/>
        </w:rPr>
        <w:t xml:space="preserve">- rozbiórka istniejących elementów paneli w pomieszczeniach na parterze, </w:t>
      </w:r>
    </w:p>
    <w:p w:rsidR="00B81595" w:rsidRDefault="00B81595" w:rsidP="00B81595">
      <w:pPr>
        <w:rPr>
          <w:rFonts w:ascii="Tahoma" w:hAnsi="Tahoma"/>
          <w:sz w:val="22"/>
          <w:szCs w:val="22"/>
          <w:lang w:val="pl-PL" w:eastAsia="pl-PL"/>
        </w:rPr>
      </w:pPr>
      <w:r w:rsidRPr="00D40521">
        <w:rPr>
          <w:rFonts w:ascii="Tahoma" w:hAnsi="Tahoma"/>
          <w:sz w:val="22"/>
          <w:szCs w:val="22"/>
          <w:lang w:val="pl-PL"/>
        </w:rPr>
        <w:t>- rozbiórka istniejącego pokrycia dachu – blachy ocynkowanej,</w:t>
      </w:r>
    </w:p>
    <w:p w:rsidR="00B81595" w:rsidRDefault="00B81595" w:rsidP="00B81595">
      <w:pPr>
        <w:rPr>
          <w:rFonts w:ascii="Tahoma" w:hAnsi="Tahoma"/>
          <w:sz w:val="22"/>
          <w:szCs w:val="22"/>
          <w:lang w:val="pl-PL" w:eastAsia="pl-PL"/>
        </w:rPr>
      </w:pPr>
      <w:r w:rsidRPr="00D40521">
        <w:rPr>
          <w:rFonts w:ascii="Tahoma" w:hAnsi="Tahoma"/>
          <w:sz w:val="22"/>
          <w:szCs w:val="22"/>
          <w:lang w:val="pl-PL"/>
        </w:rPr>
        <w:t>- rozbiórka konstrukcji dachu,</w:t>
      </w:r>
    </w:p>
    <w:p w:rsidR="00B81595" w:rsidRDefault="00B81595" w:rsidP="00B81595">
      <w:pPr>
        <w:rPr>
          <w:rFonts w:ascii="Tahoma" w:hAnsi="Tahoma"/>
          <w:sz w:val="22"/>
          <w:szCs w:val="22"/>
          <w:lang w:val="pl-PL" w:eastAsia="pl-PL"/>
        </w:rPr>
      </w:pPr>
      <w:r w:rsidRPr="00D40521">
        <w:rPr>
          <w:rFonts w:ascii="Tahoma" w:hAnsi="Tahoma"/>
          <w:sz w:val="22"/>
          <w:szCs w:val="22"/>
          <w:lang w:val="pl-PL"/>
        </w:rPr>
        <w:t>- rozbiórka istniejących elementów podtrzymujących dzwony,</w:t>
      </w:r>
    </w:p>
    <w:p w:rsidR="00B81595" w:rsidRDefault="00B81595" w:rsidP="00B81595">
      <w:pPr>
        <w:rPr>
          <w:rFonts w:ascii="Tahoma" w:hAnsi="Tahoma"/>
          <w:sz w:val="22"/>
          <w:szCs w:val="22"/>
          <w:lang w:val="pl-PL" w:eastAsia="pl-PL"/>
        </w:rPr>
      </w:pPr>
      <w:r w:rsidRPr="00D40521">
        <w:rPr>
          <w:rFonts w:ascii="Tahoma" w:hAnsi="Tahoma"/>
          <w:sz w:val="22"/>
          <w:szCs w:val="22"/>
          <w:lang w:val="pl-PL"/>
        </w:rPr>
        <w:t>- wzmocnienie elementów łukowych ponad oknami na wysokości dzwonów,</w:t>
      </w:r>
    </w:p>
    <w:p w:rsidR="00B81595" w:rsidRDefault="00B81595" w:rsidP="00B81595">
      <w:pPr>
        <w:rPr>
          <w:rFonts w:ascii="Tahoma" w:hAnsi="Tahoma"/>
          <w:sz w:val="22"/>
          <w:szCs w:val="22"/>
          <w:lang w:val="pl-PL" w:eastAsia="pl-PL"/>
        </w:rPr>
      </w:pPr>
      <w:r w:rsidRPr="00D40521">
        <w:rPr>
          <w:rFonts w:ascii="Tahoma" w:hAnsi="Tahoma"/>
          <w:sz w:val="22"/>
          <w:szCs w:val="22"/>
          <w:lang w:val="pl-PL"/>
        </w:rPr>
        <w:t>- montaż nowej konstrukcji podtrzymującej dzwony,</w:t>
      </w:r>
    </w:p>
    <w:p w:rsidR="00B81595" w:rsidRDefault="00B81595" w:rsidP="00B81595">
      <w:pPr>
        <w:rPr>
          <w:rFonts w:ascii="Tahoma" w:hAnsi="Tahoma"/>
          <w:sz w:val="22"/>
          <w:szCs w:val="22"/>
          <w:lang w:val="pl-PL" w:eastAsia="pl-PL"/>
        </w:rPr>
      </w:pPr>
      <w:r w:rsidRPr="00D40521">
        <w:rPr>
          <w:rFonts w:ascii="Tahoma" w:hAnsi="Tahoma"/>
          <w:sz w:val="22"/>
          <w:szCs w:val="22"/>
          <w:lang w:val="pl-PL"/>
        </w:rPr>
        <w:t>- montaż nowej konstrukcji dachu,</w:t>
      </w:r>
    </w:p>
    <w:p w:rsidR="00B81595" w:rsidRDefault="00B81595" w:rsidP="00B81595">
      <w:pPr>
        <w:rPr>
          <w:rFonts w:ascii="Tahoma" w:hAnsi="Tahoma"/>
          <w:sz w:val="22"/>
          <w:szCs w:val="22"/>
          <w:lang w:val="pl-PL" w:eastAsia="pl-PL"/>
        </w:rPr>
      </w:pPr>
      <w:r w:rsidRPr="00D40521">
        <w:rPr>
          <w:rFonts w:ascii="Tahoma" w:hAnsi="Tahoma"/>
          <w:sz w:val="22"/>
          <w:szCs w:val="22"/>
          <w:lang w:val="pl-PL"/>
        </w:rPr>
        <w:t>- wykonanie nowego deskowania,</w:t>
      </w:r>
    </w:p>
    <w:p w:rsidR="00B81595" w:rsidRDefault="00B81595" w:rsidP="00B81595">
      <w:pPr>
        <w:rPr>
          <w:rFonts w:ascii="Tahoma" w:hAnsi="Tahoma"/>
          <w:sz w:val="22"/>
          <w:szCs w:val="22"/>
          <w:lang w:val="pl-PL" w:eastAsia="pl-PL"/>
        </w:rPr>
      </w:pPr>
      <w:r w:rsidRPr="00D40521">
        <w:rPr>
          <w:rFonts w:ascii="Tahoma" w:hAnsi="Tahoma"/>
          <w:sz w:val="22"/>
          <w:szCs w:val="22"/>
          <w:lang w:val="pl-PL"/>
        </w:rPr>
        <w:t xml:space="preserve">- wykonanie nowego </w:t>
      </w:r>
      <w:proofErr w:type="spellStart"/>
      <w:r w:rsidRPr="00D40521">
        <w:rPr>
          <w:rFonts w:ascii="Tahoma" w:hAnsi="Tahoma"/>
          <w:sz w:val="22"/>
          <w:szCs w:val="22"/>
          <w:lang w:val="pl-PL"/>
        </w:rPr>
        <w:t>przekrycia</w:t>
      </w:r>
      <w:proofErr w:type="spellEnd"/>
      <w:r w:rsidRPr="00D40521">
        <w:rPr>
          <w:rFonts w:ascii="Tahoma" w:hAnsi="Tahoma"/>
          <w:sz w:val="22"/>
          <w:szCs w:val="22"/>
          <w:lang w:val="pl-PL"/>
        </w:rPr>
        <w:t xml:space="preserve"> dachu – blacha na rąbek,</w:t>
      </w:r>
    </w:p>
    <w:p w:rsidR="00B81595" w:rsidRDefault="00B81595" w:rsidP="00B81595">
      <w:pPr>
        <w:rPr>
          <w:rFonts w:ascii="Tahoma" w:hAnsi="Tahoma"/>
          <w:sz w:val="22"/>
          <w:szCs w:val="22"/>
          <w:lang w:val="pl-PL" w:eastAsia="pl-PL"/>
        </w:rPr>
      </w:pPr>
      <w:r w:rsidRPr="00D40521">
        <w:rPr>
          <w:rFonts w:ascii="Tahoma" w:hAnsi="Tahoma"/>
          <w:sz w:val="22"/>
          <w:szCs w:val="22"/>
          <w:lang w:val="pl-PL"/>
        </w:rPr>
        <w:t>- wykonanie nowych tynków renowacyjnych wewnątrz budynku – po skuciu istniejących,</w:t>
      </w:r>
    </w:p>
    <w:p w:rsidR="00B81595" w:rsidRDefault="00B81595" w:rsidP="00B81595">
      <w:pPr>
        <w:rPr>
          <w:rFonts w:ascii="Tahoma" w:hAnsi="Tahoma"/>
          <w:sz w:val="22"/>
          <w:szCs w:val="22"/>
          <w:lang w:val="pl-PL" w:eastAsia="pl-PL"/>
        </w:rPr>
      </w:pPr>
      <w:r w:rsidRPr="00D40521">
        <w:rPr>
          <w:rFonts w:ascii="Tahoma" w:hAnsi="Tahoma"/>
          <w:sz w:val="22"/>
          <w:szCs w:val="22"/>
          <w:lang w:val="pl-PL"/>
        </w:rPr>
        <w:t>- wykonanie nowych tynków renowacyjnych na zewnątrz budynku – po skuciu istniejących,</w:t>
      </w:r>
    </w:p>
    <w:p w:rsidR="00B81595" w:rsidRDefault="00B81595" w:rsidP="00B81595">
      <w:pPr>
        <w:rPr>
          <w:rFonts w:ascii="Tahoma" w:hAnsi="Tahoma"/>
          <w:sz w:val="22"/>
          <w:szCs w:val="22"/>
          <w:lang w:val="pl-PL"/>
        </w:rPr>
      </w:pPr>
      <w:r w:rsidRPr="00D40521">
        <w:rPr>
          <w:rFonts w:ascii="Tahoma" w:hAnsi="Tahoma"/>
          <w:sz w:val="22"/>
          <w:szCs w:val="22"/>
          <w:lang w:val="pl-PL"/>
        </w:rPr>
        <w:t>- wymiana istniejących okien i drzwi na nowe – drewniane,</w:t>
      </w:r>
    </w:p>
    <w:p w:rsidR="00B81595" w:rsidRDefault="00B81595" w:rsidP="00B81595">
      <w:pPr>
        <w:rPr>
          <w:rFonts w:ascii="Tahoma" w:hAnsi="Tahoma"/>
          <w:sz w:val="22"/>
          <w:szCs w:val="22"/>
          <w:lang w:val="pl-PL"/>
        </w:rPr>
      </w:pPr>
      <w:r w:rsidRPr="00622D77">
        <w:rPr>
          <w:rFonts w:ascii="Tahoma" w:hAnsi="Tahoma"/>
          <w:sz w:val="22"/>
          <w:szCs w:val="22"/>
          <w:lang w:val="pl-PL"/>
        </w:rPr>
        <w:t>- wykonanie nowego podejścia do budynku – wykonanie przełożenia kostki w celu umożliwienia dojścia osób niepełnosprawnych</w:t>
      </w:r>
    </w:p>
    <w:p w:rsidR="00B81595" w:rsidRPr="00622D77" w:rsidRDefault="00B81595" w:rsidP="00B81595">
      <w:pPr>
        <w:rPr>
          <w:rFonts w:ascii="Tahoma" w:hAnsi="Tahoma"/>
          <w:sz w:val="22"/>
          <w:szCs w:val="22"/>
          <w:lang w:val="pl-PL" w:eastAsia="pl-PL"/>
        </w:rPr>
      </w:pPr>
      <w:r w:rsidRPr="00622D77">
        <w:rPr>
          <w:rFonts w:ascii="Tahoma" w:hAnsi="Tahoma"/>
          <w:sz w:val="22"/>
          <w:szCs w:val="22"/>
          <w:lang w:val="pl-PL"/>
        </w:rPr>
        <w:t>- zakup i montaż indywidualnych miejscowych wentylatorów wspomagających wentylację grawitacyjną</w:t>
      </w:r>
    </w:p>
    <w:p w:rsidR="00680BED" w:rsidRPr="00B81595" w:rsidRDefault="00B81595" w:rsidP="00B81595">
      <w:pPr>
        <w:pStyle w:val="WW-Tekstpodstawow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rPr>
          <w:rFonts w:ascii="Tahoma" w:hAnsi="Tahoma" w:cs="Tahoma"/>
          <w:sz w:val="22"/>
          <w:szCs w:val="22"/>
        </w:rPr>
      </w:pPr>
      <w:r w:rsidRPr="00622D77">
        <w:rPr>
          <w:rFonts w:ascii="Tahoma" w:hAnsi="Tahoma" w:cs="Tahoma"/>
          <w:sz w:val="22"/>
          <w:szCs w:val="22"/>
        </w:rPr>
        <w:t>- wykonanie instalacji elektrycznych</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Default="00D350BE" w:rsidP="00006563">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 xml:space="preserve">Rozpoczęcie – z dniem zawarcia umowy; </w:t>
      </w:r>
    </w:p>
    <w:p w:rsidR="00006563" w:rsidRPr="00D52D12" w:rsidRDefault="00D30762" w:rsidP="00006563">
      <w:pPr>
        <w:spacing w:line="300" w:lineRule="auto"/>
        <w:jc w:val="both"/>
        <w:rPr>
          <w:rFonts w:ascii="Tahoma" w:hAnsi="Tahoma"/>
          <w:bCs/>
          <w:sz w:val="22"/>
          <w:lang w:val="pl-PL"/>
        </w:rPr>
      </w:pPr>
      <w:r>
        <w:rPr>
          <w:rFonts w:ascii="Tahoma" w:hAnsi="Tahoma"/>
          <w:bCs/>
          <w:sz w:val="22"/>
          <w:lang w:val="pl-PL"/>
        </w:rPr>
        <w:t xml:space="preserve">a) </w:t>
      </w:r>
      <w:r w:rsidR="00006563" w:rsidRPr="00D52D12">
        <w:rPr>
          <w:rFonts w:ascii="Tahoma" w:hAnsi="Tahoma"/>
          <w:bCs/>
          <w:sz w:val="22"/>
          <w:lang w:val="pl-PL"/>
        </w:rPr>
        <w:t>zakończ</w:t>
      </w:r>
      <w:r w:rsidR="00075B2C">
        <w:rPr>
          <w:rFonts w:ascii="Tahoma" w:hAnsi="Tahoma"/>
          <w:bCs/>
          <w:sz w:val="22"/>
          <w:lang w:val="pl-PL"/>
        </w:rPr>
        <w:t xml:space="preserve">enie robót budowlanych – dnia 30 </w:t>
      </w:r>
      <w:r w:rsidR="00211AA9">
        <w:rPr>
          <w:rFonts w:ascii="Tahoma" w:hAnsi="Tahoma"/>
          <w:bCs/>
          <w:sz w:val="22"/>
          <w:lang w:val="pl-PL"/>
        </w:rPr>
        <w:t>sierpnia 2019</w:t>
      </w:r>
      <w:r w:rsidR="00006563" w:rsidRPr="00D52D12">
        <w:rPr>
          <w:rFonts w:ascii="Tahoma" w:hAnsi="Tahoma"/>
          <w:bCs/>
          <w:sz w:val="22"/>
          <w:lang w:val="pl-PL"/>
        </w:rPr>
        <w:t xml:space="preserve"> r. </w:t>
      </w:r>
      <w:r w:rsidR="00006563">
        <w:rPr>
          <w:rFonts w:ascii="Tahoma" w:hAnsi="Tahoma"/>
          <w:bCs/>
          <w:sz w:val="22"/>
          <w:lang w:val="pl-PL"/>
        </w:rPr>
        <w:t xml:space="preserve">- </w:t>
      </w:r>
      <w:r w:rsidR="00006563" w:rsidRPr="00D52D12">
        <w:rPr>
          <w:rFonts w:ascii="Tahoma" w:hAnsi="Tahoma"/>
          <w:bCs/>
          <w:sz w:val="22"/>
          <w:lang w:val="pl-PL"/>
        </w:rPr>
        <w:t>zakończone podpisaniem bezusterkowego końcowego protokołu odbioru</w:t>
      </w:r>
    </w:p>
    <w:p w:rsidR="009A0DA0" w:rsidRPr="00006563" w:rsidRDefault="00D30762" w:rsidP="009A0DA0">
      <w:pPr>
        <w:spacing w:line="300" w:lineRule="auto"/>
        <w:jc w:val="both"/>
        <w:rPr>
          <w:rFonts w:ascii="Tahoma" w:hAnsi="Tahoma"/>
          <w:bCs/>
          <w:sz w:val="22"/>
          <w:lang w:val="pl-PL"/>
        </w:rPr>
      </w:pPr>
      <w:r>
        <w:rPr>
          <w:rFonts w:ascii="Tahoma" w:hAnsi="Tahoma"/>
          <w:bCs/>
          <w:sz w:val="22"/>
          <w:lang w:val="pl-PL"/>
        </w:rPr>
        <w:t xml:space="preserve">b) </w:t>
      </w:r>
      <w:r w:rsidR="00006563" w:rsidRPr="00D52D12">
        <w:rPr>
          <w:rFonts w:ascii="Tahoma" w:hAnsi="Tahoma"/>
          <w:bCs/>
          <w:sz w:val="22"/>
          <w:lang w:val="pl-PL"/>
        </w:rPr>
        <w:t>oddanie infrastruktury do użytko</w:t>
      </w:r>
      <w:r w:rsidR="00075B2C">
        <w:rPr>
          <w:rFonts w:ascii="Tahoma" w:hAnsi="Tahoma"/>
          <w:bCs/>
          <w:sz w:val="22"/>
          <w:lang w:val="pl-PL"/>
        </w:rPr>
        <w:t xml:space="preserve">wania – dnia 15 </w:t>
      </w:r>
      <w:r w:rsidR="00211AA9">
        <w:rPr>
          <w:rFonts w:ascii="Tahoma" w:hAnsi="Tahoma"/>
          <w:bCs/>
          <w:sz w:val="22"/>
          <w:lang w:val="pl-PL"/>
        </w:rPr>
        <w:t>września 2019</w:t>
      </w:r>
      <w:r w:rsidR="00006563">
        <w:rPr>
          <w:rFonts w:ascii="Tahoma" w:hAnsi="Tahoma"/>
          <w:bCs/>
          <w:sz w:val="22"/>
          <w:lang w:val="pl-PL"/>
        </w:rPr>
        <w:t>r</w:t>
      </w:r>
      <w:r w:rsidR="009A0DA0" w:rsidRPr="006F2DC1">
        <w:rPr>
          <w:rFonts w:cs="Times New Roman"/>
          <w:bCs/>
          <w:lang w:val="pl-PL"/>
        </w:rPr>
        <w:t>.</w:t>
      </w:r>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uzyskane zostanie prawomocne p</w:t>
      </w:r>
      <w:r w:rsidR="00D350BE" w:rsidRPr="009611D0">
        <w:rPr>
          <w:rFonts w:cs="Times New Roman"/>
          <w:color w:val="auto"/>
          <w:lang w:val="pl-PL"/>
        </w:rPr>
        <w:t>ozwolenie na użytkowanie</w:t>
      </w:r>
      <w:r w:rsidR="003074C2">
        <w:rPr>
          <w:rFonts w:cs="Times New Roman"/>
          <w:color w:val="auto"/>
          <w:lang w:val="pl-PL"/>
        </w:rPr>
        <w:t>/zgłoszenie do użytkowania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11AA9" w:rsidRDefault="00211AA9"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lastRenderedPageBreak/>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9E1F8E" w:rsidRPr="0045716F" w:rsidRDefault="009E1F8E" w:rsidP="009E1F8E">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9E1F8E" w:rsidRPr="0045716F" w:rsidRDefault="009E1F8E" w:rsidP="009E1F8E">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9E1F8E" w:rsidRPr="0045716F" w:rsidRDefault="009E1F8E" w:rsidP="009E1F8E">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9E1F8E" w:rsidRPr="0045716F" w:rsidRDefault="009E1F8E" w:rsidP="009E1F8E">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9E1F8E" w:rsidRPr="0045716F" w:rsidRDefault="009E1F8E" w:rsidP="009E1F8E">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9E1F8E" w:rsidRPr="0045716F" w:rsidRDefault="009E1F8E" w:rsidP="009E1F8E">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9E1F8E" w:rsidRPr="0045716F" w:rsidRDefault="009E1F8E" w:rsidP="009E1F8E">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Wykonanie przedmiotu umowy z materiałów odpowiadających wymaganiom określonym w art. 10 ustawy z dnia 7 lipca 1994 r. Prawo budowlane </w:t>
      </w:r>
      <w:r>
        <w:rPr>
          <w:rFonts w:cs="Times New Roman"/>
          <w:color w:val="auto"/>
          <w:lang w:val="pl-PL"/>
        </w:rPr>
        <w:t>(tekst jednolity Dz. U. z 2018r. poz. 1202 z późniejszymi zmianami</w:t>
      </w:r>
      <w:r w:rsidRPr="0045716F">
        <w:rPr>
          <w:rFonts w:cs="Times New Roman"/>
          <w:color w:val="auto"/>
          <w:lang w:val="pl-PL"/>
        </w:rPr>
        <w:t>),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9E1F8E" w:rsidRPr="0045716F" w:rsidRDefault="009E1F8E" w:rsidP="009E1F8E">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9E1F8E" w:rsidRPr="0045716F" w:rsidRDefault="009E1F8E" w:rsidP="009E1F8E">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9E1F8E" w:rsidRPr="0045716F" w:rsidRDefault="009E1F8E" w:rsidP="009E1F8E">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a). Ustawy </w:t>
      </w:r>
      <w:r>
        <w:rPr>
          <w:rFonts w:eastAsia="Times New Roman" w:cs="Times New Roman"/>
          <w:color w:val="auto"/>
          <w:lang w:val="pl-PL"/>
        </w:rPr>
        <w:t>z dnia 27.04.2001r. Prawo ochrony środowiska (Dz. U. z 2018r, poz. 799 z późniejszymi zmianami),</w:t>
      </w:r>
    </w:p>
    <w:p w:rsidR="009E1F8E" w:rsidRPr="0045716F" w:rsidRDefault="009E1F8E" w:rsidP="009E1F8E">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 xml:space="preserve">b). Ustawy </w:t>
      </w:r>
      <w:r>
        <w:rPr>
          <w:rFonts w:cs="Times New Roman"/>
          <w:color w:val="auto"/>
          <w:lang w:val="pl-PL"/>
        </w:rPr>
        <w:t>z dnia 14.12.2012r. o odpadach (Dz. U. z 2018r., poz. 992 z późniejszymi zmianami)</w:t>
      </w:r>
      <w:r w:rsidRPr="0045716F">
        <w:rPr>
          <w:rFonts w:cs="Times New Roman"/>
          <w:color w:val="auto"/>
          <w:lang w:val="pl-PL"/>
        </w:rPr>
        <w:t>,</w:t>
      </w:r>
    </w:p>
    <w:p w:rsidR="009E1F8E" w:rsidRPr="0045716F" w:rsidRDefault="009E1F8E" w:rsidP="009E1F8E">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lastRenderedPageBreak/>
        <w:t>Terminowe wykonanie i przekazanie do eksploatacji przedmiotu  Zamówienia oraz oświadczenie, że roboty ukończone przez niego są całkowicie zgodne z umową, projektem i STWOR i odpowiadają potrzebom, dla których są przewidziane według umowy;</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9E1F8E" w:rsidRPr="0045716F" w:rsidRDefault="009E1F8E" w:rsidP="009E1F8E">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9E1F8E" w:rsidRPr="0045716F" w:rsidRDefault="009E1F8E" w:rsidP="009E1F8E">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9E1F8E" w:rsidRPr="0045716F" w:rsidRDefault="009E1F8E" w:rsidP="009E1F8E">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nie mniej niż 6</w:t>
      </w:r>
      <w:r w:rsidRPr="0045716F">
        <w:rPr>
          <w:rFonts w:eastAsia="Times New Roman" w:cs="Times New Roman"/>
          <w:color w:val="auto"/>
          <w:lang w:val="pl-PL"/>
        </w:rPr>
        <w:t>00.000,00 zł na jedno i na wszystkie zdarzenia ubezpieczeniowe</w:t>
      </w:r>
    </w:p>
    <w:p w:rsidR="009E1F8E" w:rsidRPr="0045716F" w:rsidRDefault="009E1F8E" w:rsidP="009E1F8E">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 xml:space="preserve">Ubezpieczenie w pełnym zakresie od odpowiedzialności cywilnej deliktowej z tytułu prowadzonej działalności wobec powierzonego mienia i osób trzecich od zniszczenia wszelkiej własności spowodowanego działaniem, zaniechaniem lub </w:t>
      </w:r>
      <w:r w:rsidRPr="0045716F">
        <w:rPr>
          <w:rFonts w:eastAsia="Times New Roman" w:cs="Times New Roman"/>
          <w:color w:val="auto"/>
          <w:lang w:val="pl-PL"/>
        </w:rPr>
        <w:lastRenderedPageBreak/>
        <w:t>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Pr>
          <w:rFonts w:eastAsia="Times New Roman" w:cs="Times New Roman"/>
          <w:color w:val="auto"/>
          <w:lang w:val="pl-PL"/>
        </w:rPr>
        <w:t>e mniej niż 6</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9E1F8E" w:rsidRPr="0045716F" w:rsidRDefault="009E1F8E" w:rsidP="009E1F8E">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9E1F8E" w:rsidRPr="0045716F" w:rsidRDefault="009E1F8E" w:rsidP="009E1F8E">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9E1F8E" w:rsidRPr="0045716F" w:rsidRDefault="009E1F8E" w:rsidP="009E1F8E">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 xml:space="preserve">23%. Podatek VAT liczony według stawki z dnia zawarcia umowy wynosi .................. złotych. W przypadku zmiany stawki podatku </w:t>
      </w:r>
      <w:r w:rsidRPr="0045716F">
        <w:rPr>
          <w:rFonts w:eastAsia="Times New Roman" w:cs="Times New Roman"/>
          <w:color w:val="auto"/>
          <w:lang w:val="pl-PL"/>
        </w:rPr>
        <w:lastRenderedPageBreak/>
        <w:t>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1F2686" w:rsidRDefault="00D350BE" w:rsidP="00D350BE">
      <w:pPr>
        <w:pStyle w:val="Akapitzlist"/>
        <w:numPr>
          <w:ilvl w:val="1"/>
          <w:numId w:val="23"/>
        </w:numPr>
        <w:suppressAutoHyphens w:val="0"/>
        <w:autoSpaceDE w:val="0"/>
        <w:autoSpaceDN w:val="0"/>
        <w:adjustRightInd w:val="0"/>
        <w:contextualSpacing/>
        <w:jc w:val="both"/>
        <w:rPr>
          <w:rFonts w:ascii="Times New Roman" w:hAnsi="Times New Roman"/>
          <w:sz w:val="24"/>
          <w:szCs w:val="24"/>
        </w:rPr>
      </w:pPr>
      <w:r w:rsidRPr="001F2686">
        <w:rPr>
          <w:rFonts w:ascii="Times New Roman" w:hAnsi="Times New Roman"/>
          <w:sz w:val="24"/>
          <w:szCs w:val="24"/>
        </w:rPr>
        <w:t>Kwota powyższa obejmuje wszelkie koszty związane z wykonaniem przedmiotu umowy, okr</w:t>
      </w:r>
      <w:r w:rsidR="00BB1A63" w:rsidRPr="001F2686">
        <w:rPr>
          <w:rFonts w:ascii="Times New Roman" w:hAnsi="Times New Roman"/>
          <w:sz w:val="24"/>
          <w:szCs w:val="24"/>
        </w:rPr>
        <w:t>eślonego w niniejszej umowie</w:t>
      </w:r>
      <w:r w:rsidRPr="001F2686">
        <w:rPr>
          <w:rFonts w:ascii="Times New Roman" w:hAnsi="Times New Roman"/>
          <w:sz w:val="24"/>
          <w:szCs w:val="24"/>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EC143E">
        <w:rPr>
          <w:rFonts w:cs="Times New Roman"/>
          <w:color w:val="auto"/>
          <w:lang w:val="pl-PL"/>
        </w:rPr>
        <w:t>oty nastąpi na podstawie faktur VAT, wystawionych</w:t>
      </w:r>
      <w:r w:rsidRPr="00D30762">
        <w:rPr>
          <w:rFonts w:cs="Times New Roman"/>
          <w:color w:val="auto"/>
          <w:lang w:val="pl-PL"/>
        </w:rPr>
        <w:t xml:space="preserve"> przez Wykonawcę, </w:t>
      </w:r>
      <w:r w:rsidR="00EC143E" w:rsidRPr="00D30762">
        <w:rPr>
          <w:rFonts w:cs="Times New Roman"/>
          <w:color w:val="auto"/>
          <w:lang w:val="pl-PL"/>
        </w:rPr>
        <w:t>na podstawie zatwierdzonego, bezusterkowego protokołu</w:t>
      </w:r>
      <w:r w:rsidR="00EC143E">
        <w:rPr>
          <w:rFonts w:cs="Times New Roman"/>
          <w:color w:val="auto"/>
          <w:lang w:val="pl-PL"/>
        </w:rPr>
        <w:t xml:space="preserve"> odbioru robót oraz protokołu odbioru końcowego robót wraz z uzyskanym prawomocnym pozwoleniem na użytkowanie/zgłoszeniem</w:t>
      </w:r>
      <w:r w:rsidR="00EC143E" w:rsidRPr="00D30762">
        <w:rPr>
          <w:rFonts w:cs="Times New Roman"/>
          <w:color w:val="auto"/>
          <w:lang w:val="pl-PL"/>
        </w:rPr>
        <w:t xml:space="preserve"> do użytkowania</w:t>
      </w:r>
      <w:r w:rsidRPr="00D30762">
        <w:rPr>
          <w:rFonts w:cs="Times New Roman"/>
          <w:color w:val="auto"/>
          <w:lang w:val="pl-PL"/>
        </w:rPr>
        <w:t>, zgodnie z zapisami SIWZ</w:t>
      </w:r>
    </w:p>
    <w:p w:rsidR="000E4135" w:rsidRPr="0045716F" w:rsidRDefault="00EC143E"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w:t>
      </w:r>
      <w:r>
        <w:rPr>
          <w:rFonts w:eastAsia="Times New Roman" w:cs="Times New Roman"/>
          <w:color w:val="auto"/>
          <w:lang w:val="pl-PL"/>
        </w:rPr>
        <w:t xml:space="preserve"> odbioru robót/ protokół</w:t>
      </w:r>
      <w:r w:rsidRPr="0045716F">
        <w:rPr>
          <w:rFonts w:eastAsia="Times New Roman" w:cs="Times New Roman"/>
          <w:color w:val="auto"/>
          <w:lang w:val="pl-PL"/>
        </w:rPr>
        <w:t xml:space="preserve">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Pr>
          <w:rFonts w:eastAsia="Times New Roman" w:cs="Times New Roman"/>
          <w:color w:val="auto"/>
          <w:lang w:val="pl-PL"/>
        </w:rPr>
        <w:t>. Protoko</w:t>
      </w:r>
      <w:r w:rsidR="00D30762">
        <w:rPr>
          <w:rFonts w:eastAsia="Times New Roman" w:cs="Times New Roman"/>
          <w:color w:val="auto"/>
          <w:lang w:val="pl-PL"/>
        </w:rPr>
        <w:t>ł</w:t>
      </w:r>
      <w:r>
        <w:rPr>
          <w:rFonts w:eastAsia="Times New Roman" w:cs="Times New Roman"/>
          <w:color w:val="auto"/>
          <w:lang w:val="pl-PL"/>
        </w:rPr>
        <w:t>y</w:t>
      </w:r>
      <w:r w:rsidR="00D30762" w:rsidRPr="0045716F">
        <w:rPr>
          <w:rFonts w:eastAsia="Times New Roman" w:cs="Times New Roman"/>
          <w:color w:val="auto"/>
          <w:lang w:val="pl-PL"/>
        </w:rPr>
        <w:t xml:space="preserve"> mus</w:t>
      </w:r>
      <w:r>
        <w:rPr>
          <w:rFonts w:eastAsia="Times New Roman" w:cs="Times New Roman"/>
          <w:color w:val="auto"/>
          <w:lang w:val="pl-PL"/>
        </w:rPr>
        <w:t>zą być zatwierdzone</w:t>
      </w:r>
      <w:r w:rsidR="00D30762"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w:t>
      </w:r>
      <w:r w:rsidR="007C5CBC">
        <w:rPr>
          <w:rFonts w:cs="Times New Roman"/>
          <w:color w:val="auto"/>
          <w:lang w:val="pl-PL"/>
        </w:rPr>
        <w:t xml:space="preserve"> prawo naliczyć odsetki za opóźnienia w transakcjach handlowych</w:t>
      </w:r>
      <w:r w:rsidRPr="0045716F">
        <w:rPr>
          <w:rFonts w:cs="Times New Roman"/>
          <w:color w:val="auto"/>
          <w:lang w:val="pl-PL"/>
        </w:rPr>
        <w:t>.</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B33B1E" w:rsidRPr="005F7AEF" w:rsidRDefault="002400FF" w:rsidP="000E4135">
      <w:pPr>
        <w:widowControl/>
        <w:numPr>
          <w:ilvl w:val="0"/>
          <w:numId w:val="15"/>
        </w:numPr>
        <w:tabs>
          <w:tab w:val="clear" w:pos="283"/>
          <w:tab w:val="num" w:pos="426"/>
        </w:tabs>
        <w:suppressAutoHyphens w:val="0"/>
        <w:autoSpaceDE w:val="0"/>
        <w:spacing w:before="120" w:after="120" w:line="276" w:lineRule="auto"/>
        <w:ind w:left="426" w:hanging="426"/>
        <w:jc w:val="both"/>
        <w:rPr>
          <w:rFonts w:eastAsia="Times New Roman" w:cs="Times New Roman"/>
          <w:b/>
          <w:bCs/>
          <w:color w:val="auto"/>
          <w:lang w:val="pl-PL"/>
        </w:rPr>
      </w:pPr>
      <w:r w:rsidRPr="005F7AE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lastRenderedPageBreak/>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w:t>
      </w:r>
      <w:r w:rsidR="009C6485">
        <w:rPr>
          <w:rFonts w:eastAsia="Times New Roman" w:cs="Times New Roman"/>
          <w:color w:val="auto"/>
          <w:lang w:val="pl-PL"/>
        </w:rPr>
        <w:t xml:space="preserve"> odbioru końcowego w terminie 3</w:t>
      </w:r>
      <w:r w:rsidRPr="0045716F">
        <w:rPr>
          <w:rFonts w:eastAsia="Times New Roman" w:cs="Times New Roman"/>
          <w:color w:val="auto"/>
          <w:lang w:val="pl-PL"/>
        </w:rPr>
        <w:t xml:space="preserve">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 xml:space="preserve">Zamawiający zobowiązany jest do dokonania lub odmowy dokonania </w:t>
      </w:r>
      <w:r w:rsidR="000B1467">
        <w:rPr>
          <w:rFonts w:cs="Times New Roman"/>
          <w:color w:val="auto"/>
          <w:lang w:val="pl-PL"/>
        </w:rPr>
        <w:t>odbioru końcowego, w terminie 5</w:t>
      </w:r>
      <w:r w:rsidRPr="0045716F">
        <w:rPr>
          <w:rFonts w:cs="Times New Roman"/>
          <w:color w:val="auto"/>
          <w:lang w:val="pl-PL"/>
        </w:rPr>
        <w:t xml:space="preserve">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Nie później niż w ciągu 30 dni przed upływem terminu gwarancji i rękojmi Zamawiający wyznaczy odbiór pogwarancyjny. Wykonawca zobowiązany jest do udziału w tym odbiorze. Wykonawca zobowiązany jest do dokonania napraw wszelkich usterek </w:t>
      </w:r>
      <w:r w:rsidRPr="0045716F">
        <w:rPr>
          <w:rFonts w:eastAsia="Times New Roman" w:cs="Times New Roman"/>
          <w:color w:val="auto"/>
          <w:lang w:val="pl-PL"/>
        </w:rPr>
        <w:lastRenderedPageBreak/>
        <w:t>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B33B1E" w:rsidP="00CD1CAE">
      <w:pPr>
        <w:pStyle w:val="Akapitzlist"/>
        <w:suppressAutoHyphens w:val="0"/>
        <w:ind w:left="0"/>
        <w:jc w:val="both"/>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002542">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 xml:space="preserve">zakończone podpisaniem bezusterkowego </w:t>
      </w:r>
      <w:r w:rsidRPr="00D52D12">
        <w:rPr>
          <w:rFonts w:ascii="Tahoma" w:hAnsi="Tahoma"/>
          <w:bCs/>
          <w:sz w:val="22"/>
          <w:lang w:val="pl-PL"/>
        </w:rPr>
        <w:lastRenderedPageBreak/>
        <w:t>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xml:space="preserve">% wynagrodzenia brutto, określonego w §5 ust.1 za każdy dzień </w:t>
      </w:r>
      <w:r w:rsidR="00002542">
        <w:rPr>
          <w:rFonts w:eastAsia="Times New Roman" w:cs="Times New Roman"/>
          <w:color w:val="auto"/>
          <w:lang w:val="pl-PL"/>
        </w:rPr>
        <w:t xml:space="preserve">opóźnienia </w:t>
      </w:r>
      <w:r w:rsidRPr="0045716F">
        <w:rPr>
          <w:rFonts w:eastAsia="Times New Roman" w:cs="Times New Roman"/>
          <w:color w:val="auto"/>
          <w:lang w:val="pl-PL"/>
        </w:rPr>
        <w:t>(termin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002542">
        <w:rPr>
          <w:rFonts w:eastAsia="Times New Roman" w:cs="Times New Roman"/>
          <w:color w:val="auto"/>
          <w:lang w:val="pl-PL"/>
        </w:rPr>
        <w:t>opóźnienia</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Pr>
          <w:rFonts w:eastAsia="Times New Roman" w:cs="Times New Roman"/>
          <w:color w:val="auto"/>
          <w:lang w:val="pl-PL"/>
        </w:rPr>
        <w:t xml:space="preserve"> – w wysokości 0,5</w:t>
      </w:r>
      <w:r w:rsidRPr="0045716F">
        <w:rPr>
          <w:rFonts w:eastAsia="Times New Roman" w:cs="Times New Roman"/>
          <w:color w:val="auto"/>
          <w:lang w:val="pl-PL"/>
        </w:rPr>
        <w:t xml:space="preserve">% wynagrodzenia brutto, określonego w §5 ust.1 za każdy dzień </w:t>
      </w:r>
      <w:r w:rsidR="00002542">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0958A8">
        <w:rPr>
          <w:rFonts w:eastAsia="Times New Roman" w:cs="Times New Roman"/>
          <w:color w:val="auto"/>
          <w:lang w:val="pl-PL"/>
        </w:rPr>
        <w:t>35</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lastRenderedPageBreak/>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w:t>
      </w:r>
      <w:r w:rsidR="000B1467">
        <w:rPr>
          <w:rFonts w:eastAsia="Times New Roman" w:cs="Times New Roman"/>
          <w:color w:val="auto"/>
          <w:lang w:val="pl-PL"/>
        </w:rPr>
        <w:t>y</w:t>
      </w:r>
      <w:r w:rsidRPr="0045716F">
        <w:rPr>
          <w:rFonts w:eastAsia="Times New Roman" w:cs="Times New Roman"/>
          <w:color w:val="auto"/>
          <w:lang w:val="pl-PL"/>
        </w:rPr>
        <w:t xml:space="preserve">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 xml:space="preserve">Odstąpienie od umowy, o którym mowa w ust. 1 i 2, powinno nastąpić w formie pisemnej pod rygorem nieważności takiego oświadczenia </w:t>
      </w:r>
      <w:r w:rsidR="000A0B19">
        <w:rPr>
          <w:rFonts w:eastAsia="Times New Roman" w:cs="Times New Roman"/>
          <w:color w:val="auto"/>
          <w:lang w:val="pl-PL"/>
        </w:rPr>
        <w:t>i powinno zawierać uzasadnienie i zostać złożone nie później niż 30 dni od zaistnienia przesłanek do odstąpienia od umowy.</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 xml:space="preserve">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w:t>
      </w:r>
      <w:r w:rsidRPr="0045716F">
        <w:rPr>
          <w:rFonts w:cs="Times New Roman"/>
          <w:color w:val="auto"/>
          <w:lang w:val="pl-PL"/>
        </w:rPr>
        <w:lastRenderedPageBreak/>
        <w:t>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w:t>
      </w:r>
      <w:r w:rsidR="00B702E6">
        <w:rPr>
          <w:rFonts w:cs="Times New Roman"/>
          <w:color w:val="auto"/>
          <w:lang w:val="pl-PL"/>
        </w:rPr>
        <w:t>e prawo wniesienia w terminie 7</w:t>
      </w:r>
      <w:r w:rsidRPr="0045716F">
        <w:rPr>
          <w:rFonts w:cs="Times New Roman"/>
          <w:color w:val="auto"/>
          <w:lang w:val="pl-PL"/>
        </w:rPr>
        <w:t xml:space="preserve">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Podwykonawca lub dalszy podwykonawca zamówienia na roboty budowlane zobowiązany jest przedłożyć Zamawiającemu poświadczoną za zgodność </w:t>
      </w:r>
      <w:r w:rsidRPr="0045716F">
        <w:rPr>
          <w:rFonts w:cs="Times New Roman"/>
          <w:color w:val="auto"/>
          <w:lang w:val="pl-PL"/>
        </w:rPr>
        <w:lastRenderedPageBreak/>
        <w:t>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t>
      </w:r>
      <w:r w:rsidRPr="0045716F">
        <w:rPr>
          <w:rFonts w:cs="Times New Roman"/>
          <w:color w:val="auto"/>
          <w:lang w:val="pl-PL"/>
        </w:rPr>
        <w:lastRenderedPageBreak/>
        <w:t xml:space="preserve">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w:t>
      </w:r>
      <w:r w:rsidR="00B702E6">
        <w:rPr>
          <w:rFonts w:cs="Times New Roman"/>
          <w:color w:val="auto"/>
          <w:lang w:val="pl-PL"/>
        </w:rPr>
        <w:t>ia uwag o których mowa w ust. 15</w:t>
      </w:r>
      <w:r w:rsidRPr="0045716F">
        <w:rPr>
          <w:rFonts w:cs="Times New Roman"/>
          <w:color w:val="auto"/>
          <w:lang w:val="pl-PL"/>
        </w:rPr>
        <w:t>,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0958A8" w:rsidRDefault="002400FF" w:rsidP="000958A8">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w:t>
      </w:r>
      <w:r w:rsidR="000958A8">
        <w:rPr>
          <w:rFonts w:cs="Times New Roman"/>
          <w:color w:val="auto"/>
          <w:lang w:val="pl-PL"/>
        </w:rPr>
        <w:t>sięcy od daty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lastRenderedPageBreak/>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lastRenderedPageBreak/>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w:t>
      </w:r>
      <w:r w:rsidRPr="0045716F">
        <w:rPr>
          <w:rFonts w:eastAsia="Times New Roman" w:cs="Times New Roman"/>
          <w:color w:val="auto"/>
          <w:sz w:val="22"/>
          <w:szCs w:val="22"/>
          <w:lang w:val="pl-PL"/>
        </w:rPr>
        <w:lastRenderedPageBreak/>
        <w:t>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542597" w:rsidP="002400FF">
      <w:pPr>
        <w:widowControl/>
        <w:suppressAutoHyphens w:val="0"/>
        <w:spacing w:line="276" w:lineRule="auto"/>
        <w:ind w:left="709" w:hanging="360"/>
        <w:jc w:val="both"/>
        <w:rPr>
          <w:rFonts w:eastAsia="Calibri" w:cs="Times New Roman"/>
          <w:color w:val="auto"/>
          <w:sz w:val="22"/>
          <w:szCs w:val="22"/>
          <w:lang w:val="pl-PL"/>
        </w:rPr>
      </w:pPr>
      <w:r>
        <w:rPr>
          <w:rFonts w:eastAsia="Calibri" w:cs="Times New Roman"/>
          <w:color w:val="auto"/>
          <w:sz w:val="22"/>
          <w:szCs w:val="22"/>
          <w:lang w:val="pl-PL"/>
        </w:rPr>
        <w:t>7</w:t>
      </w:r>
      <w:r w:rsidR="002400FF" w:rsidRPr="0045716F">
        <w:rPr>
          <w:rFonts w:eastAsia="Calibri" w:cs="Times New Roman"/>
          <w:color w:val="auto"/>
          <w:sz w:val="22"/>
          <w:szCs w:val="22"/>
          <w:lang w:val="pl-PL"/>
        </w:rPr>
        <w:t xml:space="preserve">.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lastRenderedPageBreak/>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542597"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8</w:t>
      </w:r>
      <w:r w:rsidR="002400FF" w:rsidRPr="0045716F">
        <w:rPr>
          <w:rFonts w:eastAsia="Calibri" w:cs="Times New Roman"/>
          <w:color w:val="auto"/>
          <w:sz w:val="22"/>
          <w:szCs w:val="22"/>
          <w:lang w:val="pl-PL"/>
        </w:rPr>
        <w:t xml:space="preserve">. Zamawiającemu przysługuje w terminie 7 dni od daty otrzymania wniosku, o którym mowa w ust. </w:t>
      </w:r>
      <w:r w:rsidR="003B2B5D">
        <w:rPr>
          <w:rFonts w:eastAsia="Calibri" w:cs="Times New Roman"/>
          <w:color w:val="auto"/>
          <w:sz w:val="22"/>
          <w:szCs w:val="22"/>
          <w:lang w:val="pl-PL"/>
        </w:rPr>
        <w:t>7</w:t>
      </w:r>
      <w:r w:rsidR="002400FF" w:rsidRPr="0045716F">
        <w:rPr>
          <w:rFonts w:eastAsia="Calibri" w:cs="Times New Roman"/>
          <w:color w:val="auto"/>
          <w:sz w:val="22"/>
          <w:szCs w:val="22"/>
          <w:lang w:val="pl-PL"/>
        </w:rPr>
        <w:t>, żądanie udostępnienia do wglądu dokumentów księgowych wykonawcy w zakresie niezbędnym do oceny zasadności wprowadzenia zmiany.</w:t>
      </w:r>
    </w:p>
    <w:p w:rsidR="002400FF" w:rsidRPr="0045716F" w:rsidRDefault="00542597"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9</w:t>
      </w:r>
      <w:r w:rsidR="002400FF" w:rsidRPr="0045716F">
        <w:rPr>
          <w:rFonts w:eastAsia="Calibri" w:cs="Times New Roman"/>
          <w:color w:val="auto"/>
          <w:sz w:val="22"/>
          <w:szCs w:val="22"/>
          <w:lang w:val="pl-PL"/>
        </w:rPr>
        <w:t>. Zmiana umowy w zakresie wynagrodzenia z przyczyn określonych w ust. 6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FE7CB7" w:rsidRDefault="002400FF" w:rsidP="00FE7CB7">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t>
      </w:r>
      <w:r w:rsidRPr="0045716F">
        <w:rPr>
          <w:rFonts w:cs="Times New Roman"/>
          <w:color w:val="auto"/>
          <w:lang w:val="pl-PL"/>
        </w:rPr>
        <w:lastRenderedPageBreak/>
        <w:t xml:space="preserve">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5F7AE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5F7AE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bookmarkStart w:id="0" w:name="_GoBack"/>
      <w:bookmarkEnd w:id="0"/>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w:t>
      </w:r>
      <w:r w:rsidR="009B3335">
        <w:rPr>
          <w:rFonts w:cs="Times New Roman"/>
          <w:color w:val="auto"/>
          <w:lang w:val="pl-PL"/>
        </w:rPr>
        <w:t>unijnych</w:t>
      </w:r>
      <w:r w:rsidRPr="0045716F">
        <w:rPr>
          <w:rFonts w:cs="Times New Roman"/>
          <w:color w:val="auto"/>
          <w:lang w:val="pl-PL"/>
        </w:rPr>
        <w:t xml:space="preserve">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lastRenderedPageBreak/>
        <w:t>W związku z powyższym Wykonawca zobowiązuje się do przechowywania dokumentacji związanej z realizacją Przedmiotu Zamówienia do roku</w:t>
      </w:r>
      <w:r w:rsidR="006C545B">
        <w:rPr>
          <w:rFonts w:cs="Times New Roman"/>
          <w:color w:val="auto"/>
          <w:lang w:val="pl-PL"/>
        </w:rPr>
        <w:t xml:space="preserve"> 31.12.2029</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5">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6">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7">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8">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9">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10">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1">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2">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3">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4">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6">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7">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8">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0">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3">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7">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4">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6"/>
  </w:num>
  <w:num w:numId="20">
    <w:abstractNumId w:val="25"/>
  </w:num>
  <w:num w:numId="21">
    <w:abstractNumId w:val="22"/>
  </w:num>
  <w:num w:numId="22">
    <w:abstractNumId w:val="33"/>
  </w:num>
  <w:num w:numId="23">
    <w:abstractNumId w:val="30"/>
  </w:num>
  <w:num w:numId="24">
    <w:abstractNumId w:val="18"/>
  </w:num>
  <w:num w:numId="25">
    <w:abstractNumId w:val="24"/>
  </w:num>
  <w:num w:numId="26">
    <w:abstractNumId w:val="29"/>
  </w:num>
  <w:num w:numId="27">
    <w:abstractNumId w:val="32"/>
  </w:num>
  <w:num w:numId="28">
    <w:abstractNumId w:val="28"/>
  </w:num>
  <w:num w:numId="29">
    <w:abstractNumId w:val="20"/>
  </w:num>
  <w:num w:numId="30">
    <w:abstractNumId w:val="34"/>
  </w:num>
  <w:num w:numId="31">
    <w:abstractNumId w:val="21"/>
  </w:num>
  <w:num w:numId="32">
    <w:abstractNumId w:val="31"/>
  </w:num>
  <w:num w:numId="33">
    <w:abstractNumId w:val="23"/>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2542"/>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5B2C"/>
    <w:rsid w:val="0007657D"/>
    <w:rsid w:val="00076BE7"/>
    <w:rsid w:val="000806CD"/>
    <w:rsid w:val="00082E58"/>
    <w:rsid w:val="0008346E"/>
    <w:rsid w:val="000851D0"/>
    <w:rsid w:val="000861B9"/>
    <w:rsid w:val="0009004F"/>
    <w:rsid w:val="00090474"/>
    <w:rsid w:val="000904C0"/>
    <w:rsid w:val="00091A1E"/>
    <w:rsid w:val="00093687"/>
    <w:rsid w:val="000958A8"/>
    <w:rsid w:val="00096C43"/>
    <w:rsid w:val="000A0B19"/>
    <w:rsid w:val="000A30A2"/>
    <w:rsid w:val="000A3C3F"/>
    <w:rsid w:val="000A44D7"/>
    <w:rsid w:val="000A747B"/>
    <w:rsid w:val="000B090A"/>
    <w:rsid w:val="000B1467"/>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686"/>
    <w:rsid w:val="001F2965"/>
    <w:rsid w:val="001F394A"/>
    <w:rsid w:val="001F4C43"/>
    <w:rsid w:val="0020246D"/>
    <w:rsid w:val="00202641"/>
    <w:rsid w:val="002027D9"/>
    <w:rsid w:val="002029D2"/>
    <w:rsid w:val="00204694"/>
    <w:rsid w:val="00211152"/>
    <w:rsid w:val="002113EC"/>
    <w:rsid w:val="00211AA9"/>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2B5D"/>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2597"/>
    <w:rsid w:val="00544563"/>
    <w:rsid w:val="005447A4"/>
    <w:rsid w:val="005456ED"/>
    <w:rsid w:val="00545CAF"/>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5F7AEF"/>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0BED"/>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45B"/>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C5CBC"/>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3335"/>
    <w:rsid w:val="009B65D7"/>
    <w:rsid w:val="009B7AD4"/>
    <w:rsid w:val="009C069D"/>
    <w:rsid w:val="009C10A4"/>
    <w:rsid w:val="009C19AE"/>
    <w:rsid w:val="009C1CB0"/>
    <w:rsid w:val="009C529A"/>
    <w:rsid w:val="009C6390"/>
    <w:rsid w:val="009C6485"/>
    <w:rsid w:val="009C6731"/>
    <w:rsid w:val="009C6A75"/>
    <w:rsid w:val="009C6D2D"/>
    <w:rsid w:val="009C7929"/>
    <w:rsid w:val="009D0931"/>
    <w:rsid w:val="009D4433"/>
    <w:rsid w:val="009D5DAB"/>
    <w:rsid w:val="009D5FD2"/>
    <w:rsid w:val="009D7BC4"/>
    <w:rsid w:val="009D7DDD"/>
    <w:rsid w:val="009E1F8E"/>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2E6"/>
    <w:rsid w:val="00B73101"/>
    <w:rsid w:val="00B73248"/>
    <w:rsid w:val="00B73371"/>
    <w:rsid w:val="00B749E3"/>
    <w:rsid w:val="00B75741"/>
    <w:rsid w:val="00B7626A"/>
    <w:rsid w:val="00B8030B"/>
    <w:rsid w:val="00B80AB2"/>
    <w:rsid w:val="00B80F2D"/>
    <w:rsid w:val="00B81595"/>
    <w:rsid w:val="00B82CB6"/>
    <w:rsid w:val="00B84421"/>
    <w:rsid w:val="00B84C64"/>
    <w:rsid w:val="00B85357"/>
    <w:rsid w:val="00B858A8"/>
    <w:rsid w:val="00B85D80"/>
    <w:rsid w:val="00B85E0F"/>
    <w:rsid w:val="00B8682C"/>
    <w:rsid w:val="00B873CF"/>
    <w:rsid w:val="00B91281"/>
    <w:rsid w:val="00B91480"/>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CAE"/>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0A4A"/>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143E"/>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E7CB7"/>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customStyle="1" w:styleId="WW-Tekstpodstawowy2">
    <w:name w:val="WW-Tekst podstawowy 2"/>
    <w:basedOn w:val="Normalny"/>
    <w:rsid w:val="00B81595"/>
    <w:pPr>
      <w:widowControl/>
      <w:spacing w:line="360" w:lineRule="auto"/>
      <w:jc w:val="both"/>
    </w:pPr>
    <w:rPr>
      <w:rFonts w:eastAsia="Times New Roman" w:cs="Times New Roman"/>
      <w:color w:val="auto"/>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customStyle="1" w:styleId="WW-Tekstpodstawowy2">
    <w:name w:val="WW-Tekst podstawowy 2"/>
    <w:basedOn w:val="Normalny"/>
    <w:rsid w:val="00B81595"/>
    <w:pPr>
      <w:widowControl/>
      <w:spacing w:line="360" w:lineRule="auto"/>
      <w:jc w:val="both"/>
    </w:pPr>
    <w:rPr>
      <w:rFonts w:eastAsia="Times New Roman" w:cs="Times New Roman"/>
      <w:color w:val="au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19</Pages>
  <Words>6829</Words>
  <Characters>40978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47</cp:revision>
  <dcterms:created xsi:type="dcterms:W3CDTF">2016-12-04T13:21:00Z</dcterms:created>
  <dcterms:modified xsi:type="dcterms:W3CDTF">2019-03-15T10:50:00Z</dcterms:modified>
</cp:coreProperties>
</file>